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PT Astra Serif" w:hAnsi="PT Astra Serif" w:cs="PT Astra Serif"/>
          <w:b/>
          <w:b/>
          <w:bCs/>
          <w:sz w:val="20"/>
          <w:szCs w:val="20"/>
        </w:rPr>
      </w:pPr>
      <w:r>
        <w:rPr>
          <w:rFonts w:cs="PT Astra Serif" w:ascii="PT Astra Serif" w:hAnsi="PT Astra Serif"/>
          <w:b/>
          <w:bCs/>
          <w:sz w:val="20"/>
          <w:szCs w:val="20"/>
        </w:rPr>
        <w:t>Приложение</w:t>
      </w:r>
    </w:p>
    <w:p>
      <w:pPr>
        <w:pStyle w:val="Normal"/>
        <w:jc w:val="right"/>
        <w:rPr>
          <w:rFonts w:ascii="PT Astra Serif" w:hAnsi="PT Astra Serif" w:cs="PT Astra Serif"/>
          <w:b/>
          <w:b/>
          <w:bCs/>
          <w:sz w:val="20"/>
          <w:szCs w:val="20"/>
        </w:rPr>
      </w:pPr>
      <w:r>
        <w:rPr>
          <w:rFonts w:cs="PT Astra Serif" w:ascii="PT Astra Serif" w:hAnsi="PT Astra Serif"/>
          <w:b/>
          <w:bCs/>
          <w:sz w:val="20"/>
          <w:szCs w:val="20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0"/>
          <w:szCs w:val="20"/>
        </w:rPr>
      </w:pPr>
      <w:r>
        <w:rPr>
          <w:rFonts w:cs="PT Astra Serif" w:ascii="PT Astra Serif" w:hAnsi="PT Astra Serif"/>
          <w:b/>
          <w:bCs/>
          <w:sz w:val="20"/>
          <w:szCs w:val="20"/>
        </w:rPr>
        <w:t>АНАЛИЗ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0"/>
          <w:szCs w:val="20"/>
        </w:rPr>
      </w:pPr>
      <w:r>
        <w:rPr>
          <w:rFonts w:cs="PT Astra Serif" w:ascii="PT Astra Serif" w:hAnsi="PT Astra Serif"/>
          <w:b/>
          <w:bCs/>
          <w:sz w:val="20"/>
          <w:szCs w:val="20"/>
        </w:rPr>
        <w:t>ЭФФЕКТИВНОСТИ РАБОТЫ ЭЛЕМЕНТОВ ОРГАНИЗАЦИОННОЙ СТРУКТУРЫ</w:t>
        <w:br/>
        <w:t xml:space="preserve">ПО ПРОТИВОДЕЙСТВИЮ КОРРУПЦИИ В ИСПОЛНИТЕЛЬНЫХ ОРГАНАХ ГОСУДАРСТВЕННОЙ ВЛАСТИ 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0"/>
          <w:szCs w:val="20"/>
        </w:rPr>
      </w:pPr>
      <w:r>
        <w:rPr>
          <w:rFonts w:cs="PT Astra Serif" w:ascii="PT Astra Serif" w:hAnsi="PT Astra Serif"/>
          <w:b/>
          <w:bCs/>
          <w:sz w:val="20"/>
          <w:szCs w:val="20"/>
        </w:rPr>
        <w:t>УЛЬЯНОВСКОЙ ОБЛАСТИ</w:t>
      </w:r>
    </w:p>
    <w:p>
      <w:pPr>
        <w:pStyle w:val="Normal"/>
        <w:rPr>
          <w:rFonts w:ascii="PT Astra Serif" w:hAnsi="PT Astra Serif" w:cs="PT Astra Serif"/>
          <w:b/>
          <w:b/>
          <w:bCs/>
          <w:sz w:val="20"/>
          <w:szCs w:val="20"/>
        </w:rPr>
      </w:pPr>
      <w:r>
        <w:rPr>
          <w:rFonts w:cs="PT Astra Serif" w:ascii="PT Astra Serif" w:hAnsi="PT Astra Serif"/>
          <w:b/>
          <w:bCs/>
          <w:sz w:val="20"/>
          <w:szCs w:val="20"/>
        </w:rPr>
      </w:r>
    </w:p>
    <w:p>
      <w:pPr>
        <w:pStyle w:val="Normal"/>
        <w:rPr>
          <w:rFonts w:ascii="PT Astra Serif" w:hAnsi="PT Astra Serif" w:cs="PT Astra Serif"/>
          <w:b/>
          <w:b/>
          <w:bCs/>
          <w:sz w:val="20"/>
          <w:szCs w:val="20"/>
        </w:rPr>
      </w:pPr>
      <w:r>
        <w:rPr>
          <w:rFonts w:cs="PT Astra Serif" w:ascii="PT Astra Serif" w:hAnsi="PT Astra Serif"/>
          <w:b/>
          <w:bCs/>
          <w:sz w:val="20"/>
          <w:szCs w:val="20"/>
        </w:rPr>
        <w:t>ОРГАН ГОСУДАРСТВЕННОЙ ВЛАСТИ: Министерство агропромышленного комплекса и развития сельских территорий Ульяновской области</w:t>
      </w:r>
    </w:p>
    <w:p>
      <w:pPr>
        <w:pStyle w:val="Normal"/>
        <w:rPr/>
      </w:pPr>
      <w:r>
        <w:rPr>
          <w:rFonts w:cs="PT Astra Serif" w:ascii="PT Astra Serif" w:hAnsi="PT Astra Serif"/>
          <w:b/>
          <w:bCs/>
          <w:sz w:val="20"/>
          <w:szCs w:val="20"/>
        </w:rPr>
        <w:t>ПЕРИОД МОНИТОРИНГА:   за 2022 год</w:t>
      </w:r>
    </w:p>
    <w:p>
      <w:pPr>
        <w:pStyle w:val="Normal"/>
        <w:rPr>
          <w:rFonts w:ascii="PT Astra Serif" w:hAnsi="PT Astra Serif" w:cs="PT Astra Serif"/>
          <w:b/>
          <w:b/>
          <w:bCs/>
          <w:sz w:val="20"/>
          <w:szCs w:val="20"/>
        </w:rPr>
      </w:pPr>
      <w:r>
        <w:rPr>
          <w:rFonts w:cs="PT Astra Serif" w:ascii="PT Astra Serif" w:hAnsi="PT Astra Serif"/>
          <w:b/>
          <w:bCs/>
          <w:sz w:val="20"/>
          <w:szCs w:val="20"/>
        </w:rPr>
      </w:r>
    </w:p>
    <w:tbl>
      <w:tblPr>
        <w:tblW w:w="15170" w:type="dxa"/>
        <w:jc w:val="left"/>
        <w:tblInd w:w="26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566"/>
        <w:gridCol w:w="8363"/>
        <w:gridCol w:w="1626"/>
        <w:gridCol w:w="1671"/>
      </w:tblGrid>
      <w:tr>
        <w:trPr>
          <w:tblHeader w:val="true"/>
          <w:trHeight w:val="390" w:hRule="atLeast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5</w:t>
            </w:r>
          </w:p>
        </w:tc>
      </w:tr>
      <w:tr>
        <w:trPr>
          <w:trHeight w:val="940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 xml:space="preserve">Показатель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№</w:t>
            </w:r>
            <w:r>
              <w:rPr>
                <w:rFonts w:eastAsia="PT Astra Serif" w:cs="PT Astra Serif"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стр.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Отчётный период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2022 года (с нарастающим итогом)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Отчётный период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2021 года (с нарастающим итогом)</w:t>
            </w:r>
          </w:p>
        </w:tc>
      </w:tr>
      <w:tr>
        <w:trPr>
          <w:trHeight w:val="311" w:hRule="atLeast"/>
          <w:cantSplit w:val="true"/>
        </w:trPr>
        <w:tc>
          <w:tcPr>
            <w:tcW w:w="15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PT Astra Serif" w:ascii="PT Astra Serif" w:hAnsi="PT Astra Serif"/>
                <w:b/>
                <w:color w:val="000000"/>
                <w:lang w:val="en-US"/>
              </w:rPr>
              <w:t>I</w:t>
            </w:r>
            <w:r>
              <w:rPr>
                <w:rFonts w:cs="PT Astra Serif" w:ascii="PT Astra Serif" w:hAnsi="PT Astra Serif"/>
                <w:b/>
                <w:color w:val="000000"/>
              </w:rPr>
              <w:t>. АНТИКОРРУПЦИОННАЯ ЭКСПЕРТИЗА НОРМАТИВНЫХ ПРАВОВЫХ АКТОВ И ИХ ПРОЕКТОВ</w:t>
            </w:r>
          </w:p>
        </w:tc>
      </w:tr>
      <w:tr>
        <w:trPr>
          <w:trHeight w:val="482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  <w:t>1. Количественные показатели антикоррупционной экспертизы нормативных правовых актов и их проектов Ульяновской области, проведённой в ИОГВ</w:t>
            </w:r>
          </w:p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Общее количество подготовленных ИОГВ проектов НПА Ульяновской области за отчётный период, в том числе: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90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  <w:t>82</w:t>
            </w:r>
          </w:p>
        </w:tc>
      </w:tr>
      <w:tr>
        <w:trPr>
          <w:trHeight w:val="263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проектов законов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61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проектов указов Губернатора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  <w:t>1</w:t>
            </w:r>
          </w:p>
        </w:tc>
      </w:tr>
      <w:tr>
        <w:trPr>
          <w:trHeight w:val="27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проектов постановлений Правительства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33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  <w:t>39</w:t>
            </w:r>
          </w:p>
        </w:tc>
      </w:tr>
      <w:tr>
        <w:trPr>
          <w:trHeight w:val="28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проектов ведомственных приказов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  <w:t>56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  <w:t>42</w:t>
            </w:r>
          </w:p>
        </w:tc>
      </w:tr>
      <w:tr>
        <w:trPr>
          <w:trHeight w:val="534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Общее количество выявленных и устранённых коррупциогенных факторов в проектах НПА Ульяновской области, в том числе: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0"/>
                <w:szCs w:val="20"/>
                <w:lang w:val="ru-RU" w:eastAsia="zh-CN" w:bidi="ar-SA"/>
              </w:rPr>
              <w:t>2</w:t>
            </w:r>
          </w:p>
          <w:p>
            <w:pPr>
              <w:pStyle w:val="Normal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eastAsia="Times New Roman" w:cs="PT Astra Serif" w:ascii="PT Astra Serif" w:hAnsi="PT Astra Serif"/>
                <w:color w:val="000000"/>
                <w:sz w:val="20"/>
                <w:szCs w:val="20"/>
                <w:lang w:val="ru-RU" w:eastAsia="zh-CN" w:bidi="ar-SA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проектах законов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66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проектах указов Губернатора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71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проектах постановлений Правительства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70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проектах ведомственных приказов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1</w:t>
            </w:r>
          </w:p>
        </w:tc>
      </w:tr>
      <w:tr>
        <w:trPr>
          <w:trHeight w:val="34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PT Astra Serif" w:ascii="PT Astra Serif" w:hAnsi="PT Astra Serif"/>
                <w:b/>
                <w:sz w:val="20"/>
                <w:szCs w:val="20"/>
              </w:rPr>
              <w:t>Из них:</w:t>
            </w:r>
            <w:r>
              <w:rPr>
                <w:rFonts w:cs="PT Astra Serif" w:ascii="PT Astra Serif" w:hAnsi="PT Astra Serif"/>
                <w:sz w:val="20"/>
                <w:szCs w:val="20"/>
              </w:rPr>
              <w:t xml:space="preserve"> государственно-правовым управлением администрации Губернатора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color w:val="000000"/>
                <w:sz w:val="20"/>
                <w:szCs w:val="20"/>
                <w:lang w:val="ru-RU" w:eastAsia="zh-CN" w:bidi="ar-SA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  <w:t>0</w:t>
            </w:r>
          </w:p>
        </w:tc>
      </w:tr>
      <w:tr>
        <w:trPr>
          <w:trHeight w:val="211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органами прокуратуры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  <w:t>0</w:t>
            </w:r>
          </w:p>
        </w:tc>
      </w:tr>
      <w:tr>
        <w:trPr>
          <w:trHeight w:val="21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Управлением Министерства юстиции Российской Федерации по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  <w:t>0</w:t>
            </w:r>
          </w:p>
        </w:tc>
      </w:tr>
      <w:tr>
        <w:trPr>
          <w:trHeight w:val="20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аппаратом Законодательного Собрания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  <w:t>0</w:t>
            </w:r>
          </w:p>
        </w:tc>
      </w:tr>
      <w:tr>
        <w:trPr>
          <w:trHeight w:val="34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юридической службой ИОГВ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  <w:t>0</w:t>
            </w:r>
          </w:p>
        </w:tc>
      </w:tr>
      <w:tr>
        <w:trPr>
          <w:trHeight w:val="34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независимыми экспертами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color w:val="000000"/>
                <w:sz w:val="20"/>
                <w:szCs w:val="20"/>
                <w:lang w:val="ru-RU" w:eastAsia="zh-CN" w:bidi="ar-SA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  <w:t>1</w:t>
            </w:r>
          </w:p>
        </w:tc>
      </w:tr>
      <w:tr>
        <w:trPr>
          <w:trHeight w:val="765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  <w:t>2. Характеристики</w:t>
              <w:br/>
              <w:t>выявленных и отражённых в соответствующих заключениях (письмах, актах прокурорского реагирования)  коррупциогенных факторов в нормативных правовых актах Ульяновской области за отчётный период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широта дискреционных полномочий - отсутствие или неопределённость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</w:tr>
      <w:tr>
        <w:trPr>
          <w:trHeight w:val="736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определение компетенции по формуле «вправе»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68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выборочное изменение объёма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910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68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68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736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 xml:space="preserve">отсутствие или неполнота административных процедур - отсутствие порядка совершения государственными органами, органами местного самоуправления </w:t>
              <w:br/>
              <w:t>или организациями (их должностными лицами) определенных действий либо одного из элементов такого порядка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0"/>
                <w:szCs w:val="20"/>
                <w:lang w:val="ru-RU" w:eastAsia="zh-CN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586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отказ от конкурсных (аукционных) процедур - закрепление административного порядка предоставления права (блага)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910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1190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  <w:t>3. Иная деятельность ИОГВ по организации</w:t>
              <w:br/>
              <w:t>антикоррупционной экспертизы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 xml:space="preserve">Общее количество действующих НПА Ульяновской области (законов Ульяновской области, указов Губернатора Ульяновской области, постановлений Правительства Ульяновской области, ведомственных приказов), разработчиками которых являлись ИОГВ, в которые вносились изменения в связи с содержанием в них коррупциогенных факторов, в том числе по предложениям: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left"/>
              <w:rPr>
                <w:rFonts w:ascii="PT Astra Serif" w:hAnsi="PT Astra Serif" w:eastAsia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PT Astra Serif" w:cs="PT Astra Serif" w:ascii="PT Astra Serif" w:hAnsi="PT Astra Serif"/>
                <w:b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71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государственно-правового управления администрации Губернатора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74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органов прокуратуры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6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Управления Министерства юстиции Российской Федерации по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68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аппарата Законодательного Собрания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57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независимых экспертов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94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 Законы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57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 Указы Губернатора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73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 Постановления Правительства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62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 xml:space="preserve">в ведомственные акты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90" w:hRule="atLeast"/>
          <w:cantSplit w:val="true"/>
        </w:trPr>
        <w:tc>
          <w:tcPr>
            <w:tcW w:w="15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PT Astra Serif" w:ascii="PT Astra Serif" w:hAnsi="PT Astra Serif"/>
                <w:b/>
                <w:color w:val="000000"/>
                <w:shd w:fill="FFFFFF" w:val="clear"/>
                <w:lang w:val="en-US"/>
              </w:rPr>
              <w:t>II</w:t>
            </w:r>
            <w:r>
              <w:rPr>
                <w:rFonts w:cs="PT Astra Serif" w:ascii="PT Astra Serif" w:hAnsi="PT Astra Serif"/>
                <w:b/>
                <w:color w:val="000000"/>
                <w:shd w:fill="FFFFFF" w:val="clear"/>
              </w:rPr>
              <w:t>. РЕАЛИЗАЦИЯ ОБЛАСТНОЙ ПРОГРАММЫ «ПРОТИВОДЕЙСТВИЯ КОРРУПЦИИ В УЛЬЯНОВСКОЙ ОБЛАСТИ»</w:t>
            </w:r>
          </w:p>
        </w:tc>
      </w:tr>
      <w:tr>
        <w:trPr>
          <w:trHeight w:val="854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highlight w:val="white"/>
              </w:rPr>
            </w:pPr>
            <w:r>
              <w:rPr>
                <w:rFonts w:cs="PT Astra Serif" w:ascii="PT Astra Serif" w:hAnsi="PT Astra Serif"/>
                <w:b/>
                <w:color w:val="000000"/>
                <w:highlight w:val="white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color w:val="000000"/>
                <w:highlight w:val="white"/>
              </w:rPr>
            </w:pPr>
            <w:r>
              <w:rPr>
                <w:rFonts w:cs="PT Astra Serif" w:ascii="PT Astra Serif" w:hAnsi="PT Astra Serif"/>
                <w:b/>
                <w:color w:val="000000"/>
                <w:highlight w:val="white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  <w:highlight w:val="white"/>
              </w:rPr>
              <w:t>(п. 1.1.5) Количество размещённых на официальном сайте ИОГВ в сети Интернет в подразделе «Общественная и антикоррупционная экспертиза» текстов подготовленных им проектов НПА Ульяновской области не позднее 10 рабочих дней после подготовки проекта с указанием электронного адреса для приёма сообщений о замечаниях и предложениях к ним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4"/>
                <w:szCs w:val="24"/>
                <w:highlight w:val="white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90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4"/>
                <w:szCs w:val="24"/>
                <w:highlight w:val="white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4"/>
                <w:szCs w:val="24"/>
                <w:highlight w:val="white"/>
                <w:lang w:val="ru-RU" w:eastAsia="zh-CN" w:bidi="ar-SA"/>
              </w:rPr>
              <w:t>82</w:t>
            </w:r>
          </w:p>
        </w:tc>
      </w:tr>
      <w:tr>
        <w:trPr>
          <w:trHeight w:val="343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highlight w:val="white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highlight w:val="white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  <w:shd w:fill="FFFFFF" w:val="clear"/>
              </w:rPr>
              <w:t>Количество  служащих,  прошедших за отчётный период обучение по антикоррупционной тематике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0"/>
                <w:szCs w:val="20"/>
                <w:highlight w:val="white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0"/>
                <w:szCs w:val="20"/>
                <w:shd w:fill="FFFFFF" w:val="clear"/>
                <w:lang w:val="ru-RU" w:eastAsia="zh-CN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4"/>
                <w:szCs w:val="24"/>
                <w:highlight w:val="white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2</w:t>
            </w:r>
          </w:p>
        </w:tc>
      </w:tr>
      <w:tr>
        <w:trPr>
          <w:trHeight w:val="415" w:hRule="atLeast"/>
          <w:cantSplit w:val="true"/>
        </w:trPr>
        <w:tc>
          <w:tcPr>
            <w:tcW w:w="15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PT Astra Serif" w:ascii="PT Astra Serif" w:hAnsi="PT Astra Serif"/>
                <w:b/>
                <w:color w:val="000000"/>
                <w:shd w:fill="FFFFFF" w:val="clear"/>
                <w:lang w:val="en-US"/>
              </w:rPr>
              <w:t>III</w:t>
            </w:r>
            <w:r>
              <w:rPr>
                <w:rFonts w:cs="PT Astra Serif" w:ascii="PT Astra Serif" w:hAnsi="PT Astra Serif"/>
                <w:b/>
                <w:color w:val="000000"/>
                <w:shd w:fill="FFFFFF" w:val="clear"/>
              </w:rPr>
              <w:t>. АНТИКОРРУПЦИОННОЕ ПРОСВЕЩЕНИЕ</w:t>
            </w:r>
          </w:p>
        </w:tc>
      </w:tr>
      <w:tr>
        <w:trPr>
          <w:trHeight w:val="1616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highlight w:val="yellow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highlight w:val="yellow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  <w:shd w:fill="FFFFFF" w:val="clear"/>
              </w:rPr>
              <w:t>(п. 2.2.14) Наличие разработанного и утвержденного в ИОГВ комплексного плана просветительских и воспитательных мероприятий, направленных на формирование в обществе негативного отношения к коррупционному поведению,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антикоррупционных стандартов поведения и лучших практик их применения ( размещён на официальном сайте)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1</w:t>
            </w:r>
          </w:p>
        </w:tc>
      </w:tr>
      <w:tr>
        <w:trPr>
          <w:trHeight w:val="378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highlight w:val="yellow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highlight w:val="yellow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  <w:shd w:fill="FFFFFF" w:val="clear"/>
              </w:rPr>
              <w:t>Количество проведённых мероприятий правовой и антикоррупционной направленности всего, в том числе: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198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highlight w:val="yellow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highlight w:val="yellow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  <w:shd w:fill="FFFFFF" w:val="clear"/>
              </w:rPr>
              <w:t>коллегии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32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highlight w:val="yellow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highlight w:val="yellow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  <w:shd w:fill="FFFFFF" w:val="clear"/>
              </w:rPr>
              <w:t>конференции, круглые столы, научно-практические семинары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0"/>
                <w:szCs w:val="20"/>
                <w:lang w:val="ru-RU" w:eastAsia="zh-CN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3</w:t>
            </w:r>
          </w:p>
        </w:tc>
      </w:tr>
      <w:tr>
        <w:trPr>
          <w:trHeight w:val="340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highlight w:val="yellow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highlight w:val="yellow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  <w:shd w:fill="FFFFFF" w:val="clear"/>
              </w:rPr>
              <w:t>подготовка памяток, методических пособий по антикоррупционной тематике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40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highlight w:val="yellow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highlight w:val="yellow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  <w:shd w:fill="FFFFFF" w:val="clear"/>
              </w:rPr>
              <w:t>консультации государственных служащих на тему антикоррупционного поведения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0"/>
                <w:szCs w:val="20"/>
                <w:lang w:val="ru-RU" w:eastAsia="zh-CN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198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highlight w:val="yellow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highlight w:val="yellow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  <w:shd w:fill="FFFFFF" w:val="clear"/>
              </w:rPr>
              <w:t>Количество  наиболее активно взаимодействующих с ведомством общественных объединений и организаций (НКО) в сфере противодействия коррупции, в том числе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03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highlight w:val="yellow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highlight w:val="yellow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  <w:shd w:fill="FFFFFF" w:val="clear"/>
              </w:rPr>
              <w:t>у скольких из них уставными задачами является участие в противодействии коррупции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406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highlight w:val="yellow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highlight w:val="yellow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 (НКО)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498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highlight w:val="yellow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  <w:highlight w:val="yellow"/>
              </w:rPr>
            </w:pPr>
            <w:r>
              <w:rPr>
                <w:rFonts w:cs="PT Astra Serif" w:ascii="PT Astra Serif" w:hAnsi="PT Astra Serif"/>
                <w:color w:val="000000"/>
                <w:highlight w:val="yellow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Количество мероприятий антикоррупционной направленности, проведённых ИОГВ в отчётный период в подведомственных организациях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1</w:t>
            </w:r>
          </w:p>
        </w:tc>
      </w:tr>
      <w:tr>
        <w:trPr>
          <w:trHeight w:val="387" w:hRule="atLeast"/>
          <w:cantSplit w:val="true"/>
        </w:trPr>
        <w:tc>
          <w:tcPr>
            <w:tcW w:w="15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PT Astra Serif" w:ascii="PT Astra Serif" w:hAnsi="PT Astra Serif"/>
                <w:b/>
                <w:color w:val="000000"/>
                <w:lang w:val="en-US"/>
              </w:rPr>
              <w:t>IV</w:t>
            </w:r>
            <w:r>
              <w:rPr>
                <w:rFonts w:cs="PT Astra Serif" w:ascii="PT Astra Serif" w:hAnsi="PT Astra Serif"/>
                <w:b/>
                <w:color w:val="000000"/>
              </w:rPr>
              <w:t>. ИНФОРМАЦИОННОЕ ОСВЕЩЕНИЕ ПРОТИВОДЕЙСТВИЯ КОРРУПЦИИ</w:t>
            </w:r>
          </w:p>
        </w:tc>
      </w:tr>
      <w:tr>
        <w:trPr>
          <w:trHeight w:val="438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  <w:t>Тематическая направленность и количество собственных публикаций, теле- и радиорепортажей, выступлений в блогах</w:t>
            </w:r>
          </w:p>
          <w:p>
            <w:pPr>
              <w:pStyle w:val="Normal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опубликованных в СМИ информационных материалов по вопросам противодействия коррупции по инициативе ведомства за отчётный период всего, из них: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402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опубликованных информационных материалов о зонах повышенного коррупционного риска в деятельности ведомства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68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информационных материалов о деятельности комиссии (рабочей группы) по профилактике коррупции в ведомстве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0</w:t>
            </w:r>
          </w:p>
        </w:tc>
      </w:tr>
      <w:tr>
        <w:trPr>
          <w:trHeight w:val="303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опубликованных официальных отчетов ведомства и руководителя о реализации ведомственных целевых программ по противодействию коррупции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4</w:t>
            </w:r>
          </w:p>
        </w:tc>
      </w:tr>
      <w:tr>
        <w:trPr>
          <w:trHeight w:val="551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информационных материалов о результатах экспресс-опросов граждан по вопросам реализации государственной антикоррупционной политики в отраслях, подведомственных ИОГВ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1</w:t>
            </w:r>
          </w:p>
        </w:tc>
      </w:tr>
      <w:tr>
        <w:trPr>
          <w:trHeight w:val="551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информационных материалов о проведённых профилактических мероприятиях, в том числе в подведомственных учреждениях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415" w:hRule="atLeast"/>
          <w:cantSplit w:val="true"/>
        </w:trPr>
        <w:tc>
          <w:tcPr>
            <w:tcW w:w="15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PT Astra Serif" w:ascii="PT Astra Serif" w:hAnsi="PT Astra Serif"/>
                <w:b/>
                <w:color w:val="000000"/>
                <w:lang w:val="en-US"/>
              </w:rPr>
              <w:t>V</w:t>
            </w:r>
            <w:r>
              <w:rPr>
                <w:rFonts w:cs="PT Astra Serif" w:ascii="PT Astra Serif" w:hAnsi="PT Astra Serif"/>
                <w:b/>
                <w:color w:val="000000"/>
              </w:rPr>
              <w:t>. АНАЛИЗ ОБРАЩЕНИЙ В ИСПОЛНИТЕЛЬНЫЕ ОРГАНЫ ВЛАСТИ ПО ФАКТАМ КОРРУПЦИИ</w:t>
            </w:r>
          </w:p>
        </w:tc>
      </w:tr>
      <w:tr>
        <w:trPr>
          <w:trHeight w:val="413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  <w:t>1. Количественные показатели поступивших обращений по возможным фактам коррупции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PT Astra Serif" w:ascii="PT Astra Serif" w:hAnsi="PT Astra Serif"/>
                <w:b/>
                <w:sz w:val="20"/>
                <w:szCs w:val="20"/>
              </w:rPr>
              <w:t>Общее количество</w:t>
            </w:r>
            <w:r>
              <w:rPr>
                <w:rFonts w:cs="PT Astra Serif" w:ascii="PT Astra Serif" w:hAnsi="PT Astra Serif"/>
                <w:sz w:val="20"/>
                <w:szCs w:val="20"/>
              </w:rPr>
              <w:t xml:space="preserve"> поступивших в исполнительный орган государственной власти обращений граждан и организаций  по всем вопросам за отчётный период (включая анонимные)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421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381</w:t>
            </w:r>
          </w:p>
          <w:p>
            <w:pPr>
              <w:pStyle w:val="Normal"/>
              <w:snapToGrid w:val="false"/>
              <w:jc w:val="left"/>
              <w:rPr>
                <w:rFonts w:ascii="PT Astra Serif" w:hAnsi="PT Astra Serif" w:eastAsia="PT Astra Serif" w:cs="PT Astra Serif"/>
                <w:b/>
                <w:b/>
                <w:color w:val="000000"/>
              </w:rPr>
            </w:pPr>
            <w:r>
              <w:rPr>
                <w:rFonts w:eastAsia="PT Astra Serif" w:cs="PT Astra Serif" w:ascii="PT Astra Serif" w:hAnsi="PT Astra Serif"/>
                <w:b/>
                <w:color w:val="000000"/>
              </w:rPr>
              <w:t xml:space="preserve">           </w:t>
            </w:r>
          </w:p>
        </w:tc>
      </w:tr>
      <w:tr>
        <w:trPr>
          <w:trHeight w:val="519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PT Astra Serif" w:ascii="PT Astra Serif" w:hAnsi="PT Astra Serif"/>
                <w:bCs/>
                <w:iCs/>
                <w:sz w:val="20"/>
                <w:szCs w:val="20"/>
              </w:rPr>
              <w:t xml:space="preserve">Количество поступивших письменных и устных обращений граждан и организаций (включая анонимные) </w:t>
            </w:r>
            <w:r>
              <w:rPr>
                <w:rFonts w:cs="PT Astra Serif" w:ascii="PT Astra Serif" w:hAnsi="PT Astra Serif"/>
                <w:b/>
                <w:bCs/>
                <w:iCs/>
                <w:sz w:val="20"/>
                <w:szCs w:val="20"/>
              </w:rPr>
              <w:t>по возможным фактам коррупции</w:t>
            </w:r>
            <w:r>
              <w:rPr>
                <w:rFonts w:cs="PT Astra Serif" w:ascii="PT Astra Serif" w:hAnsi="PT Astra Serif"/>
                <w:bCs/>
                <w:iCs/>
                <w:sz w:val="20"/>
                <w:szCs w:val="20"/>
              </w:rPr>
              <w:t>, в том числе: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4"/>
                <w:szCs w:val="24"/>
                <w:lang w:val="ru-RU" w:eastAsia="zh-CN" w:bidi="ar-SA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0</w:t>
            </w:r>
          </w:p>
        </w:tc>
      </w:tr>
      <w:tr>
        <w:trPr>
          <w:trHeight w:val="398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  <w:t>2. Количественные показатели  рассмотренных обращений по возможным фактам коррупции</w:t>
            </w:r>
          </w:p>
          <w:p>
            <w:pPr>
              <w:pStyle w:val="Normal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обращений по возможным фактам коррупции, рассмотренных за отчётный период должностными лицами ведомства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0</w:t>
            </w:r>
          </w:p>
        </w:tc>
      </w:tr>
      <w:tr>
        <w:trPr>
          <w:trHeight w:val="571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обращений по возможным фактам коррупции, перенаправленных в другие органы для принятия решения в связи с отсутствием полномочий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690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проведенных внутренних расследований фактов коррупции в ведомстве по рассмотренным обращениям, которые завершились привлечением виновного к дисциплинарной либо иной ответственности в соответствии с законодательством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03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  <w:t>3. Тематическая направленность поступивших/рассмотренных обращений по фактам коррупции</w:t>
            </w:r>
          </w:p>
          <w:p>
            <w:pPr>
              <w:pStyle w:val="Normal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обращений о проявлениях коррупции в сфере здравоохранения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01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обращений о проявлениях коррупции в сфере образования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8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обращений о проявлениях коррупции в сфере ЖКХ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80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обращений о проявлениях коррупции в сфере социального обеспечения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80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обращений о проявлениях коррупции в сфере АПК и сельского хозяйства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0</w:t>
            </w:r>
          </w:p>
        </w:tc>
      </w:tr>
      <w:tr>
        <w:trPr>
          <w:trHeight w:val="260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обращений о проявлениях коррупции в сфере транспорта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51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обращений о проявлениях коррупции при оказании государственных и муниципальных услуг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1</w:t>
            </w:r>
          </w:p>
        </w:tc>
      </w:tr>
      <w:tr>
        <w:trPr>
          <w:trHeight w:val="690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  <w:t>4. Оценка результатов рассмотрения обращений</w:t>
            </w:r>
          </w:p>
          <w:p>
            <w:pPr>
              <w:pStyle w:val="Normal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представлений органов прокуратуры, поступивших в исполнительные органы государственной власти, в которых обращается внимание на неудовлетворительную работу с обращениями граждан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690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зон повышенного коррупционного риска, выявленных по результатам рассмотрения поступивших в течение отчётного периода обращений граждан и организаций с фактами коррупции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0</w:t>
            </w:r>
          </w:p>
        </w:tc>
      </w:tr>
      <w:tr>
        <w:trPr>
          <w:trHeight w:val="408" w:hRule="atLeast"/>
          <w:cantSplit w:val="true"/>
        </w:trPr>
        <w:tc>
          <w:tcPr>
            <w:tcW w:w="15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PT Astra Serif" w:ascii="PT Astra Serif" w:hAnsi="PT Astra Serif"/>
                <w:b/>
                <w:bCs/>
                <w:lang w:val="en-US"/>
              </w:rPr>
              <w:t>VI</w:t>
            </w:r>
            <w:r>
              <w:rPr>
                <w:rFonts w:eastAsia="Arial Unicode MS" w:cs="PT Astra Serif" w:ascii="PT Astra Serif" w:hAnsi="PT Astra Serif"/>
                <w:b/>
                <w:bCs/>
              </w:rPr>
              <w:t>. КОМИССИЯ (РАБОЧАЯ ГРУППА) ПО ВОПРОСАМ ПРОФИЛАКТИКИ КОРРУПЦИИ</w:t>
            </w:r>
          </w:p>
        </w:tc>
      </w:tr>
      <w:tr>
        <w:trPr>
          <w:trHeight w:val="304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  <w:t>1. Количественные показатели проведенных заседаний  комиссии (рабочей группы) и участие в них представителей органов власти и гражданского общества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проведённых заседаний за отчётный период всего, из них: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3</w:t>
            </w:r>
          </w:p>
        </w:tc>
      </w:tr>
      <w:tr>
        <w:trPr>
          <w:trHeight w:val="564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проведенных заседаний с участием представителей  прокуратуры, ОВД, СМИ, общественности (не членами комиссии)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7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рассмотренных на заседаниях вопросов всего, в том числе: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3</w:t>
            </w:r>
          </w:p>
        </w:tc>
      </w:tr>
      <w:tr>
        <w:trPr>
          <w:trHeight w:val="278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касающихся реализации ведомством национальных и приоритетных проектов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69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касающихся предупреждения личной заинтересованности государственных служащих, работников подведомственных организаций, которая может привести к конфликту интересов при осуществлении закупок товаров, работ, услуг, осуществляемых в соответствии с Федеральным законом от 05.04.2013 № 44-ФЗ «О контрактной системе в сфере закупок товаров, работ, услуг для обеспечения государственных и муниципальных нужд» или Федеральным законом от 18.07.2011 № 223-ФЗ «О закупках товаров, работ, услуг отдельными видами юридических лиц»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92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  <w:t>2. Показатели результативности работы комиссии</w:t>
            </w:r>
          </w:p>
          <w:p>
            <w:pPr>
              <w:pStyle w:val="Normal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зон коррупционного риска, выявленных по итогам заседания комиссии (указанных в протоколе заседания)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561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проведенных комплексных проверок в сферах с высоким коррупционным риском по инициативе и с участием членов комиссии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1002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 xml:space="preserve">Количество заседаний комиссии, на которых обсуждались вопросы, связанные с нецелевым, неэффективным, неправомерным и иными финансовыми нарушениями при использовании бюджетных средств и имущества по итогам материалов проверок органов внешнего и внутреннего финансового контроля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0</w:t>
            </w:r>
          </w:p>
        </w:tc>
      </w:tr>
      <w:tr>
        <w:trPr>
          <w:trHeight w:val="527" w:hRule="atLeast"/>
          <w:cantSplit w:val="true"/>
        </w:trPr>
        <w:tc>
          <w:tcPr>
            <w:tcW w:w="15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Arial Unicode MS" w:cs="PT Astra Serif" w:ascii="PT Astra Serif" w:hAnsi="PT Astra Serif"/>
                <w:b/>
                <w:bCs/>
                <w:sz w:val="20"/>
                <w:szCs w:val="20"/>
                <w:lang w:val="en-US"/>
              </w:rPr>
              <w:t>VII</w:t>
            </w:r>
            <w:r>
              <w:rPr>
                <w:rFonts w:eastAsia="Arial Unicode MS" w:cs="PT Astra Serif" w:ascii="PT Astra Serif" w:hAnsi="PT Astra Serif"/>
                <w:b/>
                <w:bCs/>
                <w:sz w:val="20"/>
                <w:szCs w:val="20"/>
              </w:rPr>
              <w:t>. РЕАЛИЗАЦИЯ ПРИНЦИПА НЕОТВРАТИМОСТИ ОТВЕТСТВЕННОСТИ ЗА НЕЦЕЛЕВОЕ, НЕПРАВОМЕРНОЕ И НЕЭФФЕКТИВНОЕ</w:t>
            </w:r>
          </w:p>
          <w:p>
            <w:pPr>
              <w:pStyle w:val="Normal"/>
              <w:jc w:val="center"/>
              <w:rPr>
                <w:rFonts w:ascii="PT Astra Serif" w:hAnsi="PT Astra Serif" w:eastAsia="Arial Unicode MS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eastAsia="Arial Unicode MS" w:cs="PT Astra Serif" w:ascii="PT Astra Serif" w:hAnsi="PT Astra Serif"/>
                <w:b/>
                <w:bCs/>
                <w:sz w:val="20"/>
                <w:szCs w:val="20"/>
              </w:rPr>
              <w:t>ИСПОЛЬЗОВАНИЕ БЮДЖЕТНЫХ СРЕДСТВ И ГОСУДАРСТВЕННОГО ИМУЩЕСТВА, ИНЫЕ ФИНАНСОВЫЕ НАРУШЕНИЯ, ВЫЯВЛЕННЫЕ ПРИ ПРОВЕДЕНИИ ПРОВЕРОК ОРГАНАМИ ВНУТРЕННЕГО И ВНЕШНЕГО ГОСУДАРСТВЕННОГО ФИНАНСОВОГО КОНТРОЛЯ</w:t>
            </w:r>
          </w:p>
          <w:p>
            <w:pPr>
              <w:pStyle w:val="Normal"/>
              <w:jc w:val="center"/>
              <w:rPr/>
            </w:pPr>
            <w:r>
              <w:rPr>
                <w:rFonts w:cs="PT Astra Serif" w:ascii="PT Astra Serif" w:hAnsi="PT Astra Serif"/>
                <w:b/>
                <w:color w:val="000000"/>
                <w:sz w:val="20"/>
              </w:rPr>
              <w:t>(распоряжение Губернатора Ульяновской области «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</w:rPr>
              <w:t>О мерах по обеспечению неотвратимости привлечения должностных</w:t>
            </w:r>
          </w:p>
          <w:p>
            <w:pPr>
              <w:pStyle w:val="Normal"/>
              <w:jc w:val="center"/>
              <w:rPr/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</w:rPr>
              <w:t>лиц к ответственности за совершение нарушений при расходовании бюджетных средств и использовании государственного имущества</w:t>
            </w:r>
            <w:r>
              <w:rPr>
                <w:rFonts w:cs="PT Astra Serif" w:ascii="PT Astra Serif" w:hAnsi="PT Astra Serif"/>
                <w:b/>
                <w:color w:val="000000"/>
                <w:sz w:val="20"/>
              </w:rPr>
              <w:t>»</w:t>
            </w:r>
          </w:p>
        </w:tc>
      </w:tr>
      <w:tr>
        <w:trPr>
          <w:trHeight w:val="726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  <w:t>1. Количественные показатели</w:t>
            </w:r>
          </w:p>
          <w:p>
            <w:pPr>
              <w:pStyle w:val="Normal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Общее количество проверок, проведённых за отчётный период органами внутреннего и внешнего государственного финансового контроля в отношении ИОГВ и подведомственных ему государственных учреждений,  в том числе: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eastAsia="Times New Roman" w:cs="PT Astra Serif" w:ascii="PT Astra Serif" w:hAnsi="PT Astra Serif"/>
                <w:color w:val="00000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eastAsia="Times New Roman" w:cs="PT Astra Serif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color w:val="000000"/>
                <w:sz w:val="20"/>
                <w:szCs w:val="20"/>
                <w:lang w:val="ru-RU" w:eastAsia="zh-CN" w:bidi="ar-SA"/>
              </w:rPr>
              <w:t>0</w:t>
            </w:r>
          </w:p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</w:r>
          </w:p>
        </w:tc>
      </w:tr>
      <w:tr>
        <w:trPr>
          <w:trHeight w:val="202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Управлением федерального казначейства по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02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Счётной палатой Ульяновской области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02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контрольным управлением администрации Губернатора Ульяновской области (с учётом проверок, проведённых Департаментом  внутреннего государственного финансового контроля</w:t>
            </w:r>
            <w:r>
              <w:rPr>
                <w:rFonts w:cs="PT Astra Serif"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cs="PT Astra Serif" w:ascii="PT Astra Serif" w:hAnsi="PT Astra Serif"/>
                <w:sz w:val="20"/>
                <w:szCs w:val="20"/>
              </w:rPr>
              <w:t>Ульяновской области)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02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комиссиями ИОГВ в рамках осуществления внутреннего финансового контроля;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430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Количество актов проверок, проведённых комиссиями ИОГВ в рамках осуществления внутреннего финансового контроля, и переданных в правоохранительные органы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407" w:hRule="atLeast"/>
          <w:cantSplit w:val="true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PT Astra Serif"/>
                <w:b/>
                <w:b/>
                <w:bCs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z w:val="20"/>
                <w:szCs w:val="20"/>
              </w:rPr>
              <w:t>2. Результативность работы по реализации принципа неотвратимости наказания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PT Astra Serif" w:ascii="PT Astra Serif" w:hAnsi="PT Astra Serif"/>
                <w:bCs/>
                <w:iCs/>
                <w:sz w:val="20"/>
                <w:szCs w:val="20"/>
              </w:rPr>
              <w:t xml:space="preserve">Всего привлечено должностных лиц ИОГВ (работников подведомственных учреждений) к </w:t>
            </w:r>
            <w:r>
              <w:rPr>
                <w:rFonts w:cs="PT Astra Serif" w:ascii="PT Astra Serif" w:hAnsi="PT Astra Serif"/>
                <w:b/>
                <w:bCs/>
                <w:iCs/>
                <w:sz w:val="20"/>
                <w:szCs w:val="20"/>
              </w:rPr>
              <w:t>дисциплинарной</w:t>
            </w:r>
            <w:r>
              <w:rPr>
                <w:rFonts w:cs="PT Astra Serif" w:ascii="PT Astra Serif" w:hAnsi="PT Astra Serif"/>
                <w:bCs/>
                <w:iCs/>
                <w:sz w:val="20"/>
                <w:szCs w:val="20"/>
              </w:rPr>
              <w:t xml:space="preserve"> ответственности, в т.ч.: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189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замечание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78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выговор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39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предупреждение о неполном должностном соответствии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35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освобождение от замещаемой должности гражданской службы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37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увольнение в связи с утратой доверия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PT Astra Serif" w:ascii="PT Astra Serif" w:hAnsi="PT Astra Serif"/>
                <w:bCs/>
                <w:iCs/>
                <w:sz w:val="20"/>
                <w:szCs w:val="20"/>
              </w:rPr>
              <w:t xml:space="preserve">Всего привлечено должностных лиц ИОГВ (работников подведомственных учреждений) к </w:t>
            </w:r>
            <w:r>
              <w:rPr>
                <w:rFonts w:cs="PT Astra Serif" w:ascii="PT Astra Serif" w:hAnsi="PT Astra Serif"/>
                <w:b/>
                <w:bCs/>
                <w:iCs/>
                <w:sz w:val="20"/>
                <w:szCs w:val="20"/>
              </w:rPr>
              <w:t>материальной</w:t>
            </w:r>
            <w:r>
              <w:rPr>
                <w:rFonts w:cs="PT Astra Serif" w:ascii="PT Astra Serif" w:hAnsi="PT Astra Serif"/>
                <w:bCs/>
                <w:iCs/>
                <w:sz w:val="20"/>
                <w:szCs w:val="20"/>
              </w:rPr>
              <w:t xml:space="preserve"> ответственности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92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PT Astra Serif" w:ascii="PT Astra Serif" w:hAnsi="PT Astra Serif"/>
                <w:bCs/>
                <w:iCs/>
                <w:sz w:val="20"/>
                <w:szCs w:val="20"/>
              </w:rPr>
              <w:t xml:space="preserve">Всего привлечено должностных лиц ИОГВ (работников подведомственных учреждений) к </w:t>
            </w:r>
            <w:r>
              <w:rPr>
                <w:rFonts w:cs="PT Astra Serif" w:ascii="PT Astra Serif" w:hAnsi="PT Astra Serif"/>
                <w:b/>
                <w:bCs/>
                <w:iCs/>
                <w:sz w:val="20"/>
                <w:szCs w:val="20"/>
              </w:rPr>
              <w:t>административной</w:t>
            </w:r>
            <w:r>
              <w:rPr>
                <w:rFonts w:cs="PT Astra Serif" w:ascii="PT Astra Serif" w:hAnsi="PT Astra Serif"/>
                <w:bCs/>
                <w:iCs/>
                <w:sz w:val="20"/>
                <w:szCs w:val="20"/>
              </w:rPr>
              <w:t xml:space="preserve"> ответственности, в т.ч.: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272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штраф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  <w:tr>
        <w:trPr>
          <w:trHeight w:val="337" w:hRule="atLeast"/>
          <w:cantSplit w:val="true"/>
        </w:trPr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" w:leader="none"/>
                <w:tab w:val="left" w:pos="432" w:leader="none"/>
              </w:tabs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дисквалификация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b/>
                <w:b/>
                <w:color w:val="000000"/>
              </w:rPr>
            </w:pPr>
            <w:r>
              <w:rPr>
                <w:rFonts w:cs="PT Astra Serif" w:ascii="PT Astra Serif" w:hAnsi="PT Astra Serif"/>
                <w:b/>
                <w:color w:val="000000"/>
              </w:rPr>
              <w:t>0</w:t>
            </w:r>
          </w:p>
        </w:tc>
      </w:tr>
    </w:tbl>
    <w:p>
      <w:pPr>
        <w:pStyle w:val="Normal"/>
        <w:jc w:val="both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b/>
        </w:rPr>
        <w:t>Примечание:</w:t>
      </w:r>
      <w:r>
        <w:rPr>
          <w:rFonts w:cs="PT Astra Serif" w:ascii="PT Astra Serif" w:hAnsi="PT Astra Serif"/>
        </w:rPr>
        <w:t xml:space="preserve"> В дополнение к мониторингу (раздел «Р</w:t>
      </w:r>
      <w:r>
        <w:rPr>
          <w:rFonts w:cs="PT Astra Serif" w:ascii="PT Astra Serif" w:hAnsi="PT Astra Serif"/>
          <w:bCs/>
        </w:rPr>
        <w:t>еализация принципа неотвратимости наказания за нецелевое, неэффективное, неправомерное  использование бюджетных средств и имущества, иные  финансовые  нарушения,  выявленные в ходе  проведения проверок органами внешнего и внутреннего финансового контроля»)</w:t>
      </w:r>
      <w:r>
        <w:rPr>
          <w:rFonts w:cs="PT Astra Serif" w:ascii="PT Astra Serif" w:hAnsi="PT Astra Serif"/>
          <w:b/>
          <w:bCs/>
        </w:rPr>
        <w:t xml:space="preserve"> необходимо </w:t>
      </w:r>
      <w:r>
        <w:rPr>
          <w:rFonts w:cs="PT Astra Serif" w:ascii="PT Astra Serif" w:hAnsi="PT Astra Serif"/>
        </w:rPr>
        <w:t xml:space="preserve">приложить справку с указанием занимаемых должностей  лиц, привлечённых к дисциплинарной, материальной и административной ответственности. </w:t>
      </w:r>
    </w:p>
    <w:sectPr>
      <w:headerReference w:type="default" r:id="rId2"/>
      <w:headerReference w:type="first" r:id="rId3"/>
      <w:type w:val="nextPage"/>
      <w:pgSz w:orient="landscape" w:w="16838" w:h="11906"/>
      <w:pgMar w:left="1134" w:right="1134" w:header="720" w:top="1021" w:footer="0" w:bottom="1258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1">
    <w:name w:val="Основной шрифт абзаца1"/>
    <w:qFormat/>
    <w:rPr/>
  </w:style>
  <w:style w:type="character" w:styleId="Style15">
    <w:name w:val="Цветовое выделение"/>
    <w:qFormat/>
    <w:rPr>
      <w:b/>
      <w:bCs/>
      <w:color w:val="000080"/>
    </w:rPr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7">
    <w:name w:val="Верхний колонтитул Знак"/>
    <w:qFormat/>
    <w:rPr>
      <w:sz w:val="24"/>
      <w:szCs w:val="24"/>
    </w:rPr>
  </w:style>
  <w:style w:type="character" w:styleId="Style18">
    <w:name w:val="Нижний колонтитул Знак"/>
    <w:qFormat/>
    <w:rPr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>
    <w:name w:val="Заголовок1"/>
    <w:basedOn w:val="Normal"/>
    <w:next w:val="Style20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1758</TotalTime>
  <Application>LibreOffice/6.4.7.2$Linux_X86_64 LibreOffice_project/40$Build-2</Application>
  <Pages>6</Pages>
  <Words>1784</Words>
  <Characters>12414</Characters>
  <CharactersWithSpaces>13838</CharactersWithSpaces>
  <Paragraphs>410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2021-01-13T14:33:00Z</dcterms:created>
  <dc:creator>Пользователь</dc:creator>
  <dc:description/>
  <dc:language>ru-RU</dc:language>
  <cp:lastModifiedBy/>
  <cp:lastPrinted>1995-11-21T17:41:00Z</cp:lastPrinted>
  <dcterms:modified xsi:type="dcterms:W3CDTF">2023-01-13T15:21:48Z</dcterms:modified>
  <cp:revision>120</cp:revision>
  <dc:subject/>
  <dc:title>АНАЛИЗ</dc:title>
</cp:coreProperties>
</file>